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D0772B">
        <w:rPr>
          <w:rFonts w:ascii="GHEA Grapalat" w:hAnsi="GHEA Grapalat"/>
          <w:b w:val="0"/>
          <w:sz w:val="22"/>
          <w:szCs w:val="22"/>
        </w:rPr>
        <w:t>1</w:t>
      </w:r>
      <w:r w:rsidR="00D0772B">
        <w:rPr>
          <w:rFonts w:ascii="GHEA Grapalat" w:hAnsi="GHEA Grapalat"/>
          <w:b w:val="0"/>
          <w:sz w:val="22"/>
          <w:szCs w:val="22"/>
          <w:lang w:val="hy-AM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E61A09">
        <w:rPr>
          <w:rFonts w:ascii="GHEA Grapalat" w:hAnsi="GHEA Grapalat"/>
          <w:b w:val="0"/>
          <w:sz w:val="22"/>
          <w:szCs w:val="22"/>
        </w:rPr>
        <w:t>июля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11016D">
        <w:rPr>
          <w:rFonts w:ascii="GHEA Grapalat" w:hAnsi="GHEA Grapalat"/>
          <w:b w:val="0"/>
          <w:sz w:val="22"/>
          <w:szCs w:val="22"/>
        </w:rPr>
        <w:t>6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E61A09" w:rsidRPr="00E61A09">
        <w:rPr>
          <w:rFonts w:ascii="GHEA Grapalat" w:hAnsi="GHEA Grapalat"/>
          <w:sz w:val="20"/>
          <w:lang w:val="af-ZA"/>
        </w:rPr>
        <w:t>ՀՀԿԳՄՍՆՀԲՄԱՊՁԲ-26/2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E61A09" w:rsidRPr="00E61A09">
        <w:rPr>
          <w:rFonts w:ascii="GHEA Grapalat" w:hAnsi="GHEA Grapalat"/>
          <w:sz w:val="22"/>
          <w:szCs w:val="22"/>
        </w:rPr>
        <w:t>ՀՀԿԳՄՍՆՀԲՄԱՊՁԲ-26/2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E61A09" w:rsidRPr="00CD5548">
        <w:rPr>
          <w:rFonts w:ascii="GHEA Grapalat" w:hAnsi="GHEA Grapalat"/>
          <w:szCs w:val="24"/>
        </w:rPr>
        <w:t xml:space="preserve">проекционной системы театральной сцены Государственного театра музыкальной комедии имени </w:t>
      </w:r>
      <w:proofErr w:type="spellStart"/>
      <w:r w:rsidR="00E61A09" w:rsidRPr="00CD5548">
        <w:rPr>
          <w:rFonts w:ascii="GHEA Grapalat" w:hAnsi="GHEA Grapalat"/>
          <w:szCs w:val="24"/>
        </w:rPr>
        <w:t>Акопа</w:t>
      </w:r>
      <w:proofErr w:type="spellEnd"/>
      <w:r w:rsidR="00E61A09" w:rsidRPr="00CD5548">
        <w:rPr>
          <w:rFonts w:ascii="GHEA Grapalat" w:hAnsi="GHEA Grapalat"/>
          <w:szCs w:val="24"/>
        </w:rPr>
        <w:t xml:space="preserve"> </w:t>
      </w:r>
      <w:proofErr w:type="spellStart"/>
      <w:r w:rsidR="00E61A09" w:rsidRPr="00CD5548">
        <w:rPr>
          <w:rFonts w:ascii="GHEA Grapalat" w:hAnsi="GHEA Grapalat"/>
          <w:szCs w:val="24"/>
        </w:rPr>
        <w:t>Пароняна</w:t>
      </w:r>
      <w:proofErr w:type="spellEnd"/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953A89" w:rsidRPr="00283045">
        <w:rPr>
          <w:rFonts w:ascii="GHEA Grapalat" w:hAnsi="GHEA Grapalat"/>
          <w:sz w:val="22"/>
          <w:szCs w:val="22"/>
        </w:rPr>
        <w:t>«</w:t>
      </w:r>
      <w:r w:rsidR="00D0772B">
        <w:rPr>
          <w:rFonts w:ascii="GHEA Grapalat" w:hAnsi="GHEA Grapalat"/>
          <w:sz w:val="22"/>
          <w:szCs w:val="22"/>
        </w:rPr>
        <w:t>14</w:t>
      </w:r>
      <w:r w:rsidR="00953A89" w:rsidRPr="00283045">
        <w:rPr>
          <w:rFonts w:ascii="GHEA Grapalat" w:hAnsi="GHEA Grapalat"/>
          <w:sz w:val="22"/>
          <w:szCs w:val="22"/>
        </w:rPr>
        <w:t xml:space="preserve">» </w:t>
      </w:r>
      <w:r w:rsidR="00E61A09">
        <w:rPr>
          <w:rFonts w:ascii="GHEA Grapalat" w:hAnsi="GHEA Grapalat"/>
          <w:sz w:val="22"/>
          <w:szCs w:val="22"/>
        </w:rPr>
        <w:t>июля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D11BDC" w:rsidRPr="00D11BDC">
        <w:rPr>
          <w:rFonts w:ascii="GHEA Grapalat" w:hAnsi="GHEA Grapalat"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D0772B" w:rsidRPr="00D0772B">
        <w:rPr>
          <w:rFonts w:ascii="GHEA Grapalat" w:hAnsi="GHEA Grapalat"/>
          <w:sz w:val="20"/>
        </w:rPr>
        <w:t>17:05:03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>
        <w:rPr>
          <w:rFonts w:ascii="GHEA Grapalat" w:hAnsi="GHEA Grapalat"/>
          <w:sz w:val="22"/>
          <w:szCs w:val="22"/>
        </w:rPr>
        <w:t>и предоставленный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«</w:t>
      </w:r>
      <w:r w:rsidR="00D0772B">
        <w:rPr>
          <w:rFonts w:ascii="GHEA Grapalat" w:hAnsi="GHEA Grapalat"/>
          <w:sz w:val="22"/>
          <w:szCs w:val="22"/>
        </w:rPr>
        <w:t>16</w:t>
      </w:r>
      <w:r w:rsidR="0011016D" w:rsidRPr="00283045">
        <w:rPr>
          <w:rFonts w:ascii="GHEA Grapalat" w:hAnsi="GHEA Grapalat"/>
          <w:sz w:val="22"/>
          <w:szCs w:val="22"/>
        </w:rPr>
        <w:t xml:space="preserve">» </w:t>
      </w:r>
      <w:r w:rsidR="00E61A09">
        <w:rPr>
          <w:rFonts w:ascii="GHEA Grapalat" w:hAnsi="GHEA Grapalat"/>
          <w:sz w:val="22"/>
          <w:szCs w:val="22"/>
        </w:rPr>
        <w:t>июля</w:t>
      </w:r>
      <w:r w:rsidR="0011016D" w:rsidRPr="00283045">
        <w:rPr>
          <w:rFonts w:ascii="GHEA Grapalat" w:hAnsi="GHEA Grapalat"/>
          <w:sz w:val="22"/>
          <w:szCs w:val="22"/>
        </w:rPr>
        <w:t xml:space="preserve"> 202</w:t>
      </w:r>
      <w:r w:rsidR="0011016D">
        <w:rPr>
          <w:rFonts w:ascii="GHEA Grapalat" w:hAnsi="GHEA Grapalat"/>
          <w:sz w:val="22"/>
          <w:szCs w:val="22"/>
        </w:rPr>
        <w:t>6</w:t>
      </w:r>
      <w:r w:rsidR="0011016D" w:rsidRPr="00D11BDC">
        <w:rPr>
          <w:rFonts w:ascii="GHEA Grapalat" w:hAnsi="GHEA Grapalat"/>
          <w:sz w:val="22"/>
          <w:szCs w:val="22"/>
        </w:rPr>
        <w:t xml:space="preserve"> </w:t>
      </w:r>
      <w:r w:rsidR="0011016D" w:rsidRPr="00283045">
        <w:rPr>
          <w:rFonts w:ascii="GHEA Grapalat" w:hAnsi="GHEA Grapalat"/>
          <w:sz w:val="22"/>
          <w:szCs w:val="22"/>
        </w:rPr>
        <w:t>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разъяснение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7560D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87560D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6C2693" w:rsidRDefault="009153FE" w:rsidP="006C2693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9153FE">
        <w:rPr>
          <w:rFonts w:ascii="GHEA Grapalat" w:hAnsi="GHEA Grapalat"/>
          <w:sz w:val="22"/>
          <w:szCs w:val="22"/>
        </w:rPr>
        <w:t>«</w:t>
      </w:r>
      <w:r w:rsidR="00D0772B" w:rsidRPr="00D0772B">
        <w:rPr>
          <w:rFonts w:ascii="GHEA Grapalat" w:hAnsi="GHEA Grapalat" w:hint="eastAsia"/>
          <w:sz w:val="22"/>
          <w:szCs w:val="22"/>
        </w:rPr>
        <w:t>В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рамках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процедуры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закупки</w:t>
      </w:r>
      <w:r w:rsidR="00D0772B" w:rsidRPr="00D0772B">
        <w:rPr>
          <w:rFonts w:ascii="GHEA Grapalat" w:hAnsi="GHEA Grapalat"/>
          <w:sz w:val="22"/>
          <w:szCs w:val="22"/>
        </w:rPr>
        <w:t xml:space="preserve">, </w:t>
      </w:r>
      <w:r w:rsidR="00D0772B" w:rsidRPr="00D0772B">
        <w:rPr>
          <w:rFonts w:ascii="GHEA Grapalat" w:hAnsi="GHEA Grapalat" w:hint="eastAsia"/>
          <w:sz w:val="22"/>
          <w:szCs w:val="22"/>
        </w:rPr>
        <w:t>по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Техническому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заданию</w:t>
      </w:r>
      <w:r w:rsidR="00D0772B" w:rsidRPr="00D0772B">
        <w:rPr>
          <w:rFonts w:ascii="GHEA Grapalat" w:hAnsi="GHEA Grapalat"/>
          <w:sz w:val="22"/>
          <w:szCs w:val="22"/>
        </w:rPr>
        <w:t xml:space="preserve"> 1 </w:t>
      </w:r>
      <w:r w:rsidR="00D0772B" w:rsidRPr="00D0772B">
        <w:rPr>
          <w:rFonts w:ascii="GHEA Grapalat" w:hAnsi="GHEA Grapalat" w:hint="eastAsia"/>
          <w:sz w:val="22"/>
          <w:szCs w:val="22"/>
        </w:rPr>
        <w:t>приглашения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в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отношении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объективов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указано</w:t>
      </w:r>
      <w:r w:rsidR="00D0772B" w:rsidRPr="00D0772B">
        <w:rPr>
          <w:rFonts w:ascii="GHEA Grapalat" w:hAnsi="GHEA Grapalat"/>
          <w:sz w:val="22"/>
          <w:szCs w:val="22"/>
        </w:rPr>
        <w:t>: «</w:t>
      </w:r>
      <w:r w:rsidR="00D0772B" w:rsidRPr="00D0772B">
        <w:rPr>
          <w:rFonts w:ascii="GHEA Grapalat" w:hAnsi="GHEA Grapalat" w:hint="eastAsia"/>
          <w:sz w:val="22"/>
          <w:szCs w:val="22"/>
        </w:rPr>
        <w:t>Допустимое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отклонение</w:t>
      </w:r>
      <w:r w:rsidR="00D0772B" w:rsidRPr="00D0772B">
        <w:rPr>
          <w:rFonts w:ascii="GHEA Grapalat" w:hAnsi="GHEA Grapalat"/>
          <w:sz w:val="22"/>
          <w:szCs w:val="22"/>
        </w:rPr>
        <w:t xml:space="preserve">: ±10 </w:t>
      </w:r>
      <w:r w:rsidR="00D0772B" w:rsidRPr="00D0772B">
        <w:rPr>
          <w:rFonts w:ascii="GHEA Grapalat" w:hAnsi="GHEA Grapalat" w:hint="eastAsia"/>
          <w:sz w:val="22"/>
          <w:szCs w:val="22"/>
        </w:rPr>
        <w:t>процентов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по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согласованию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с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D0772B" w:rsidRPr="00D0772B">
        <w:rPr>
          <w:rFonts w:ascii="GHEA Grapalat" w:hAnsi="GHEA Grapalat" w:hint="eastAsia"/>
          <w:sz w:val="22"/>
          <w:szCs w:val="22"/>
        </w:rPr>
        <w:t>Покупателем</w:t>
      </w:r>
      <w:proofErr w:type="gramStart"/>
      <w:r w:rsidR="00D0772B" w:rsidRPr="00D0772B">
        <w:rPr>
          <w:rFonts w:ascii="GHEA Grapalat" w:hAnsi="GHEA Grapalat" w:hint="eastAsia"/>
          <w:sz w:val="22"/>
          <w:szCs w:val="22"/>
        </w:rPr>
        <w:t>»</w:t>
      </w:r>
      <w:r w:rsidR="00D0772B" w:rsidRPr="00D0772B">
        <w:rPr>
          <w:rFonts w:ascii="GHEA Grapalat" w:hAnsi="GHEA Grapalat"/>
          <w:sz w:val="22"/>
          <w:szCs w:val="22"/>
        </w:rPr>
        <w:t>.</w:t>
      </w:r>
      <w:r w:rsidR="00D0772B" w:rsidRPr="00D0772B">
        <w:rPr>
          <w:rFonts w:ascii="GHEA Grapalat" w:hAnsi="GHEA Grapalat" w:hint="eastAsia"/>
          <w:sz w:val="22"/>
          <w:szCs w:val="22"/>
        </w:rPr>
        <w:t>Руководствуясь</w:t>
      </w:r>
      <w:proofErr w:type="spellEnd"/>
      <w:proofErr w:type="gramEnd"/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частью</w:t>
      </w:r>
      <w:r w:rsidR="00D0772B" w:rsidRPr="00D0772B">
        <w:rPr>
          <w:rFonts w:ascii="GHEA Grapalat" w:hAnsi="GHEA Grapalat"/>
          <w:sz w:val="22"/>
          <w:szCs w:val="22"/>
        </w:rPr>
        <w:t xml:space="preserve"> 1 </w:t>
      </w:r>
      <w:r w:rsidR="00D0772B" w:rsidRPr="00D0772B">
        <w:rPr>
          <w:rFonts w:ascii="GHEA Grapalat" w:hAnsi="GHEA Grapalat" w:hint="eastAsia"/>
          <w:sz w:val="22"/>
          <w:szCs w:val="22"/>
        </w:rPr>
        <w:t>статьи</w:t>
      </w:r>
      <w:r w:rsidR="00D0772B" w:rsidRPr="00D0772B">
        <w:rPr>
          <w:rFonts w:ascii="GHEA Grapalat" w:hAnsi="GHEA Grapalat"/>
          <w:sz w:val="22"/>
          <w:szCs w:val="22"/>
        </w:rPr>
        <w:t xml:space="preserve"> 29 </w:t>
      </w:r>
      <w:r w:rsidR="00D0772B" w:rsidRPr="00D0772B">
        <w:rPr>
          <w:rFonts w:ascii="GHEA Grapalat" w:hAnsi="GHEA Grapalat" w:hint="eastAsia"/>
          <w:sz w:val="22"/>
          <w:szCs w:val="22"/>
        </w:rPr>
        <w:t>Закона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Республики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Армения</w:t>
      </w:r>
      <w:r w:rsidR="00D0772B" w:rsidRPr="00D0772B">
        <w:rPr>
          <w:rFonts w:ascii="GHEA Grapalat" w:hAnsi="GHEA Grapalat"/>
          <w:sz w:val="22"/>
          <w:szCs w:val="22"/>
        </w:rPr>
        <w:t xml:space="preserve"> «</w:t>
      </w:r>
      <w:r w:rsidR="00D0772B" w:rsidRPr="00D0772B">
        <w:rPr>
          <w:rFonts w:ascii="GHEA Grapalat" w:hAnsi="GHEA Grapalat" w:hint="eastAsia"/>
          <w:sz w:val="22"/>
          <w:szCs w:val="22"/>
        </w:rPr>
        <w:t>О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закупках»</w:t>
      </w:r>
      <w:r w:rsidR="00D0772B" w:rsidRPr="00D0772B">
        <w:rPr>
          <w:rFonts w:ascii="GHEA Grapalat" w:hAnsi="GHEA Grapalat"/>
          <w:sz w:val="22"/>
          <w:szCs w:val="22"/>
        </w:rPr>
        <w:t xml:space="preserve">, </w:t>
      </w:r>
      <w:r w:rsidR="00D0772B" w:rsidRPr="00D0772B">
        <w:rPr>
          <w:rFonts w:ascii="GHEA Grapalat" w:hAnsi="GHEA Grapalat" w:hint="eastAsia"/>
          <w:sz w:val="22"/>
          <w:szCs w:val="22"/>
        </w:rPr>
        <w:t>просим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предоставить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разъяснение</w:t>
      </w:r>
      <w:r w:rsidR="00D0772B" w:rsidRPr="00D0772B">
        <w:rPr>
          <w:rFonts w:ascii="GHEA Grapalat" w:hAnsi="GHEA Grapalat"/>
          <w:sz w:val="22"/>
          <w:szCs w:val="22"/>
        </w:rPr>
        <w:t xml:space="preserve">: </w:t>
      </w:r>
      <w:r w:rsidR="00D0772B" w:rsidRPr="00D0772B">
        <w:rPr>
          <w:rFonts w:ascii="GHEA Grapalat" w:hAnsi="GHEA Grapalat" w:hint="eastAsia"/>
          <w:sz w:val="22"/>
          <w:szCs w:val="22"/>
        </w:rPr>
        <w:t>являются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ли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приемлемыми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для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Заказчика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объективы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со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следующими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проекционными</w:t>
      </w:r>
      <w:r w:rsidR="00D0772B" w:rsidRPr="00D0772B">
        <w:rPr>
          <w:rFonts w:ascii="GHEA Grapalat" w:hAnsi="GHEA Grapalat"/>
          <w:sz w:val="22"/>
          <w:szCs w:val="22"/>
        </w:rPr>
        <w:t xml:space="preserve"> </w:t>
      </w:r>
      <w:r w:rsidR="00D0772B" w:rsidRPr="00D0772B">
        <w:rPr>
          <w:rFonts w:ascii="GHEA Grapalat" w:hAnsi="GHEA Grapalat" w:hint="eastAsia"/>
          <w:sz w:val="22"/>
          <w:szCs w:val="22"/>
        </w:rPr>
        <w:t>отношениями</w:t>
      </w:r>
      <w:r w:rsidR="00D0772B" w:rsidRPr="00D0772B">
        <w:rPr>
          <w:rFonts w:ascii="GHEA Grapalat" w:hAnsi="GHEA Grapalat"/>
          <w:sz w:val="22"/>
          <w:szCs w:val="22"/>
        </w:rPr>
        <w:t>:</w:t>
      </w:r>
      <w:r w:rsidR="00D0772B">
        <w:rPr>
          <w:rFonts w:ascii="GHEA Grapalat" w:hAnsi="GHEA Grapalat"/>
          <w:sz w:val="22"/>
          <w:szCs w:val="22"/>
          <w:lang w:val="hy-AM"/>
        </w:rPr>
        <w:t xml:space="preserve"> </w:t>
      </w:r>
      <w:r w:rsidR="00D0772B" w:rsidRPr="00D0772B">
        <w:rPr>
          <w:rFonts w:ascii="GHEA Grapalat" w:hAnsi="GHEA Grapalat"/>
          <w:sz w:val="22"/>
          <w:szCs w:val="22"/>
        </w:rPr>
        <w:t>2.10 - 4.15 : 11.35 - 2.10 : 10.69 - 0.95 : 1</w:t>
      </w:r>
      <w:r w:rsidRPr="009153FE">
        <w:rPr>
          <w:rFonts w:ascii="GHEA Grapalat" w:hAnsi="GHEA Grapalat" w:hint="eastAsia"/>
          <w:sz w:val="22"/>
          <w:szCs w:val="22"/>
        </w:rPr>
        <w:t>»</w:t>
      </w:r>
      <w:r w:rsidRPr="009153FE">
        <w:rPr>
          <w:rFonts w:ascii="GHEA Grapalat" w:hAnsi="GHEA Grapalat"/>
          <w:sz w:val="22"/>
          <w:szCs w:val="22"/>
        </w:rPr>
        <w:t>.</w:t>
      </w:r>
    </w:p>
    <w:p w:rsidR="00AC66EB" w:rsidRPr="00283045" w:rsidRDefault="00D64FDA" w:rsidP="0087560D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Разъяснение № 1 </w:t>
      </w:r>
    </w:p>
    <w:p w:rsidR="00D0772B" w:rsidRDefault="00D0772B" w:rsidP="0052557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r w:rsidRPr="00D0772B">
        <w:rPr>
          <w:rFonts w:ascii="GHEA Grapalat" w:hAnsi="GHEA Grapalat" w:hint="eastAsia"/>
          <w:sz w:val="22"/>
          <w:szCs w:val="22"/>
        </w:rPr>
        <w:t>Сообщаем</w:t>
      </w:r>
      <w:r w:rsidRPr="00D0772B">
        <w:rPr>
          <w:rFonts w:ascii="GHEA Grapalat" w:hAnsi="GHEA Grapalat"/>
          <w:sz w:val="22"/>
          <w:szCs w:val="22"/>
        </w:rPr>
        <w:t xml:space="preserve">, </w:t>
      </w:r>
      <w:r w:rsidRPr="00D0772B">
        <w:rPr>
          <w:rFonts w:ascii="GHEA Grapalat" w:hAnsi="GHEA Grapalat" w:hint="eastAsia"/>
          <w:sz w:val="22"/>
          <w:szCs w:val="22"/>
        </w:rPr>
        <w:t>что</w:t>
      </w:r>
      <w:r w:rsidRPr="00D0772B">
        <w:rPr>
          <w:rFonts w:ascii="GHEA Grapalat" w:hAnsi="GHEA Grapalat"/>
          <w:sz w:val="22"/>
          <w:szCs w:val="22"/>
        </w:rPr>
        <w:t>: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D0772B" w:rsidRPr="00955BC0" w:rsidRDefault="00D0772B" w:rsidP="00955BC0">
      <w:pPr>
        <w:pStyle w:val="ListParagraph"/>
        <w:numPr>
          <w:ilvl w:val="0"/>
          <w:numId w:val="38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 xml:space="preserve"> «2.10 - </w:t>
      </w:r>
      <w:proofErr w:type="gramStart"/>
      <w:r w:rsidRPr="00955BC0">
        <w:rPr>
          <w:rFonts w:ascii="GHEA Grapalat" w:hAnsi="GHEA Grapalat"/>
          <w:sz w:val="22"/>
          <w:szCs w:val="22"/>
        </w:rPr>
        <w:t>4.15 :</w:t>
      </w:r>
      <w:proofErr w:type="gramEnd"/>
      <w:r w:rsidRPr="00955BC0">
        <w:rPr>
          <w:rFonts w:ascii="GHEA Grapalat" w:hAnsi="GHEA Grapalat"/>
          <w:sz w:val="22"/>
          <w:szCs w:val="22"/>
        </w:rPr>
        <w:t xml:space="preserve"> 1» </w:t>
      </w:r>
      <w:r w:rsidRPr="00955BC0">
        <w:rPr>
          <w:rFonts w:ascii="GHEA Grapalat" w:hAnsi="GHEA Grapalat" w:hint="eastAsia"/>
          <w:sz w:val="22"/>
          <w:szCs w:val="22"/>
        </w:rPr>
        <w:t>соответствует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требованию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>:</w:t>
      </w:r>
      <w:bookmarkStart w:id="0" w:name="_GoBack"/>
      <w:bookmarkEnd w:id="0"/>
      <w:r w:rsidRPr="00955BC0">
        <w:rPr>
          <w:rFonts w:ascii="GHEA Grapalat" w:hAnsi="GHEA Grapalat"/>
          <w:sz w:val="22"/>
          <w:szCs w:val="22"/>
        </w:rPr>
        <w:t xml:space="preserve"> 1.98 – 3.95 : 1» </w:t>
      </w:r>
      <w:r w:rsidRPr="00955BC0">
        <w:rPr>
          <w:rFonts w:ascii="GHEA Grapalat" w:hAnsi="GHEA Grapalat" w:hint="eastAsia"/>
          <w:sz w:val="22"/>
          <w:szCs w:val="22"/>
        </w:rPr>
        <w:t>и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Допустимое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отклонение</w:t>
      </w:r>
      <w:r w:rsidRPr="00955BC0">
        <w:rPr>
          <w:rFonts w:ascii="GHEA Grapalat" w:hAnsi="GHEA Grapalat"/>
          <w:sz w:val="22"/>
          <w:szCs w:val="22"/>
        </w:rPr>
        <w:t xml:space="preserve">: ±10%», </w:t>
      </w:r>
      <w:r w:rsidRPr="00955BC0">
        <w:rPr>
          <w:rFonts w:ascii="GHEA Grapalat" w:hAnsi="GHEA Grapalat" w:hint="eastAsia"/>
          <w:sz w:val="22"/>
          <w:szCs w:val="22"/>
        </w:rPr>
        <w:t>установленному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пунктом</w:t>
      </w:r>
      <w:r w:rsidRPr="00955BC0">
        <w:rPr>
          <w:rFonts w:ascii="GHEA Grapalat" w:hAnsi="GHEA Grapalat"/>
          <w:sz w:val="22"/>
          <w:szCs w:val="22"/>
        </w:rPr>
        <w:t xml:space="preserve"> 1.2 </w:t>
      </w:r>
      <w:r w:rsidRPr="00955BC0">
        <w:rPr>
          <w:rFonts w:ascii="GHEA Grapalat" w:hAnsi="GHEA Grapalat" w:hint="eastAsia"/>
          <w:sz w:val="22"/>
          <w:szCs w:val="22"/>
        </w:rPr>
        <w:t>ТЕХНИЧЕСКОГО</w:t>
      </w:r>
      <w:r w:rsidRPr="00955BC0">
        <w:rPr>
          <w:rFonts w:ascii="GHEA Grapalat" w:hAnsi="GHEA Grapalat"/>
          <w:sz w:val="22"/>
          <w:szCs w:val="22"/>
        </w:rPr>
        <w:t>-</w:t>
      </w:r>
      <w:r w:rsidRPr="00955BC0">
        <w:rPr>
          <w:rFonts w:ascii="GHEA Grapalat" w:hAnsi="GHEA Grapalat" w:hint="eastAsia"/>
          <w:sz w:val="22"/>
          <w:szCs w:val="22"/>
        </w:rPr>
        <w:t>ЗАДАНИЯ</w:t>
      </w:r>
      <w:r w:rsidRPr="00955BC0">
        <w:rPr>
          <w:rFonts w:ascii="GHEA Grapalat" w:hAnsi="GHEA Grapalat"/>
          <w:sz w:val="22"/>
          <w:szCs w:val="22"/>
        </w:rPr>
        <w:t xml:space="preserve">-1 </w:t>
      </w:r>
      <w:r w:rsidRPr="00955BC0">
        <w:rPr>
          <w:rFonts w:ascii="GHEA Grapalat" w:hAnsi="GHEA Grapalat" w:hint="eastAsia"/>
          <w:sz w:val="22"/>
          <w:szCs w:val="22"/>
        </w:rPr>
        <w:t>приглашения</w:t>
      </w:r>
      <w:r w:rsidRPr="00955BC0">
        <w:rPr>
          <w:rFonts w:ascii="GHEA Grapalat" w:hAnsi="GHEA Grapalat"/>
          <w:sz w:val="22"/>
          <w:szCs w:val="22"/>
        </w:rPr>
        <w:t>,</w:t>
      </w:r>
    </w:p>
    <w:p w:rsidR="00D0772B" w:rsidRPr="00955BC0" w:rsidRDefault="00D0772B" w:rsidP="00955BC0">
      <w:pPr>
        <w:pStyle w:val="ListParagraph"/>
        <w:numPr>
          <w:ilvl w:val="0"/>
          <w:numId w:val="38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</w:rPr>
      </w:pP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 xml:space="preserve"> «1.35 - </w:t>
      </w:r>
      <w:proofErr w:type="gramStart"/>
      <w:r w:rsidRPr="00955BC0">
        <w:rPr>
          <w:rFonts w:ascii="GHEA Grapalat" w:hAnsi="GHEA Grapalat"/>
          <w:sz w:val="22"/>
          <w:szCs w:val="22"/>
        </w:rPr>
        <w:t>2.10 :</w:t>
      </w:r>
      <w:proofErr w:type="gramEnd"/>
      <w:r w:rsidRPr="00955BC0">
        <w:rPr>
          <w:rFonts w:ascii="GHEA Grapalat" w:hAnsi="GHEA Grapalat"/>
          <w:sz w:val="22"/>
          <w:szCs w:val="22"/>
        </w:rPr>
        <w:t xml:space="preserve"> 1» </w:t>
      </w:r>
      <w:r w:rsidRPr="00955BC0">
        <w:rPr>
          <w:rFonts w:ascii="GHEA Grapalat" w:hAnsi="GHEA Grapalat" w:hint="eastAsia"/>
          <w:sz w:val="22"/>
          <w:szCs w:val="22"/>
        </w:rPr>
        <w:t>соответствует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требованию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 xml:space="preserve">: 1.24 – 2.01 : 1» </w:t>
      </w:r>
      <w:r w:rsidRPr="00955BC0">
        <w:rPr>
          <w:rFonts w:ascii="GHEA Grapalat" w:hAnsi="GHEA Grapalat" w:hint="eastAsia"/>
          <w:sz w:val="22"/>
          <w:szCs w:val="22"/>
        </w:rPr>
        <w:t>и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Допустимое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отклонение</w:t>
      </w:r>
      <w:r w:rsidRPr="00955BC0">
        <w:rPr>
          <w:rFonts w:ascii="GHEA Grapalat" w:hAnsi="GHEA Grapalat"/>
          <w:sz w:val="22"/>
          <w:szCs w:val="22"/>
        </w:rPr>
        <w:t xml:space="preserve">: ±10%», </w:t>
      </w:r>
      <w:r w:rsidRPr="00955BC0">
        <w:rPr>
          <w:rFonts w:ascii="GHEA Grapalat" w:hAnsi="GHEA Grapalat" w:hint="eastAsia"/>
          <w:sz w:val="22"/>
          <w:szCs w:val="22"/>
        </w:rPr>
        <w:t>установленному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пунктом</w:t>
      </w:r>
      <w:r w:rsidRPr="00955BC0">
        <w:rPr>
          <w:rFonts w:ascii="GHEA Grapalat" w:hAnsi="GHEA Grapalat"/>
          <w:sz w:val="22"/>
          <w:szCs w:val="22"/>
        </w:rPr>
        <w:t xml:space="preserve"> 1.3 </w:t>
      </w:r>
      <w:r w:rsidRPr="00955BC0">
        <w:rPr>
          <w:rFonts w:ascii="GHEA Grapalat" w:hAnsi="GHEA Grapalat" w:hint="eastAsia"/>
          <w:sz w:val="22"/>
          <w:szCs w:val="22"/>
        </w:rPr>
        <w:t>ТЕХНИЧЕСКОГО</w:t>
      </w:r>
      <w:r w:rsidRPr="00955BC0">
        <w:rPr>
          <w:rFonts w:ascii="GHEA Grapalat" w:hAnsi="GHEA Grapalat"/>
          <w:sz w:val="22"/>
          <w:szCs w:val="22"/>
        </w:rPr>
        <w:t>-</w:t>
      </w:r>
      <w:r w:rsidRPr="00955BC0">
        <w:rPr>
          <w:rFonts w:ascii="GHEA Grapalat" w:hAnsi="GHEA Grapalat" w:hint="eastAsia"/>
          <w:sz w:val="22"/>
          <w:szCs w:val="22"/>
        </w:rPr>
        <w:t>ЗАДАНИЯ</w:t>
      </w:r>
      <w:r w:rsidRPr="00955BC0">
        <w:rPr>
          <w:rFonts w:ascii="GHEA Grapalat" w:hAnsi="GHEA Grapalat"/>
          <w:sz w:val="22"/>
          <w:szCs w:val="22"/>
        </w:rPr>
        <w:t xml:space="preserve">-1 </w:t>
      </w:r>
      <w:r w:rsidRPr="00955BC0">
        <w:rPr>
          <w:rFonts w:ascii="GHEA Grapalat" w:hAnsi="GHEA Grapalat" w:hint="eastAsia"/>
          <w:sz w:val="22"/>
          <w:szCs w:val="22"/>
        </w:rPr>
        <w:t>приглашения</w:t>
      </w:r>
      <w:r w:rsidRPr="00955BC0">
        <w:rPr>
          <w:rFonts w:ascii="GHEA Grapalat" w:hAnsi="GHEA Grapalat"/>
          <w:sz w:val="22"/>
          <w:szCs w:val="22"/>
        </w:rPr>
        <w:t>,</w:t>
      </w:r>
    </w:p>
    <w:p w:rsidR="00D727C9" w:rsidRPr="00955BC0" w:rsidRDefault="00D0772B" w:rsidP="00955BC0">
      <w:pPr>
        <w:pStyle w:val="ListParagraph"/>
        <w:numPr>
          <w:ilvl w:val="0"/>
          <w:numId w:val="38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 xml:space="preserve"> «0.69 - </w:t>
      </w:r>
      <w:proofErr w:type="gramStart"/>
      <w:r w:rsidRPr="00955BC0">
        <w:rPr>
          <w:rFonts w:ascii="GHEA Grapalat" w:hAnsi="GHEA Grapalat"/>
          <w:sz w:val="22"/>
          <w:szCs w:val="22"/>
        </w:rPr>
        <w:t>0.95 :</w:t>
      </w:r>
      <w:proofErr w:type="gramEnd"/>
      <w:r w:rsidRPr="00955BC0">
        <w:rPr>
          <w:rFonts w:ascii="GHEA Grapalat" w:hAnsi="GHEA Grapalat"/>
          <w:sz w:val="22"/>
          <w:szCs w:val="22"/>
        </w:rPr>
        <w:t xml:space="preserve"> 1» </w:t>
      </w:r>
      <w:r w:rsidRPr="00955BC0">
        <w:rPr>
          <w:rFonts w:ascii="GHEA Grapalat" w:hAnsi="GHEA Grapalat" w:hint="eastAsia"/>
          <w:sz w:val="22"/>
          <w:szCs w:val="22"/>
        </w:rPr>
        <w:t>соответствует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требованию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Коэффициент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масштабирования</w:t>
      </w:r>
      <w:r w:rsidRPr="00955BC0">
        <w:rPr>
          <w:rFonts w:ascii="GHEA Grapalat" w:hAnsi="GHEA Grapalat"/>
          <w:sz w:val="22"/>
          <w:szCs w:val="22"/>
        </w:rPr>
        <w:t xml:space="preserve">: 0.65 – 0.87 : 1» </w:t>
      </w:r>
      <w:r w:rsidRPr="00955BC0">
        <w:rPr>
          <w:rFonts w:ascii="GHEA Grapalat" w:hAnsi="GHEA Grapalat" w:hint="eastAsia"/>
          <w:sz w:val="22"/>
          <w:szCs w:val="22"/>
        </w:rPr>
        <w:t>и</w:t>
      </w:r>
      <w:r w:rsidRPr="00955BC0">
        <w:rPr>
          <w:rFonts w:ascii="GHEA Grapalat" w:hAnsi="GHEA Grapalat"/>
          <w:sz w:val="22"/>
          <w:szCs w:val="22"/>
        </w:rPr>
        <w:t xml:space="preserve"> «</w:t>
      </w:r>
      <w:r w:rsidRPr="00955BC0">
        <w:rPr>
          <w:rFonts w:ascii="GHEA Grapalat" w:hAnsi="GHEA Grapalat" w:hint="eastAsia"/>
          <w:sz w:val="22"/>
          <w:szCs w:val="22"/>
        </w:rPr>
        <w:t>Допустимое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отклонение</w:t>
      </w:r>
      <w:r w:rsidRPr="00955BC0">
        <w:rPr>
          <w:rFonts w:ascii="GHEA Grapalat" w:hAnsi="GHEA Grapalat"/>
          <w:sz w:val="22"/>
          <w:szCs w:val="22"/>
        </w:rPr>
        <w:t xml:space="preserve">: ±10%», </w:t>
      </w:r>
      <w:r w:rsidRPr="00955BC0">
        <w:rPr>
          <w:rFonts w:ascii="GHEA Grapalat" w:hAnsi="GHEA Grapalat" w:hint="eastAsia"/>
          <w:sz w:val="22"/>
          <w:szCs w:val="22"/>
        </w:rPr>
        <w:t>установленному</w:t>
      </w:r>
      <w:r w:rsidRPr="00955BC0">
        <w:rPr>
          <w:rFonts w:ascii="GHEA Grapalat" w:hAnsi="GHEA Grapalat"/>
          <w:sz w:val="22"/>
          <w:szCs w:val="22"/>
        </w:rPr>
        <w:t xml:space="preserve"> </w:t>
      </w:r>
      <w:r w:rsidRPr="00955BC0">
        <w:rPr>
          <w:rFonts w:ascii="GHEA Grapalat" w:hAnsi="GHEA Grapalat" w:hint="eastAsia"/>
          <w:sz w:val="22"/>
          <w:szCs w:val="22"/>
        </w:rPr>
        <w:t>пунктом</w:t>
      </w:r>
      <w:r w:rsidRPr="00955BC0">
        <w:rPr>
          <w:rFonts w:ascii="GHEA Grapalat" w:hAnsi="GHEA Grapalat"/>
          <w:sz w:val="22"/>
          <w:szCs w:val="22"/>
        </w:rPr>
        <w:t xml:space="preserve"> 1.4 </w:t>
      </w:r>
      <w:r w:rsidRPr="00955BC0">
        <w:rPr>
          <w:rFonts w:ascii="GHEA Grapalat" w:hAnsi="GHEA Grapalat" w:hint="eastAsia"/>
          <w:sz w:val="22"/>
          <w:szCs w:val="22"/>
        </w:rPr>
        <w:t>ТЕХНИЧЕСКОГО</w:t>
      </w:r>
      <w:r w:rsidRPr="00955BC0">
        <w:rPr>
          <w:rFonts w:ascii="GHEA Grapalat" w:hAnsi="GHEA Grapalat"/>
          <w:sz w:val="22"/>
          <w:szCs w:val="22"/>
        </w:rPr>
        <w:t>-</w:t>
      </w:r>
      <w:r w:rsidRPr="00955BC0">
        <w:rPr>
          <w:rFonts w:ascii="GHEA Grapalat" w:hAnsi="GHEA Grapalat" w:hint="eastAsia"/>
          <w:sz w:val="22"/>
          <w:szCs w:val="22"/>
        </w:rPr>
        <w:t>ЗАДАНИЯ</w:t>
      </w:r>
      <w:r w:rsidRPr="00955BC0">
        <w:rPr>
          <w:rFonts w:ascii="GHEA Grapalat" w:hAnsi="GHEA Grapalat"/>
          <w:sz w:val="22"/>
          <w:szCs w:val="22"/>
        </w:rPr>
        <w:t xml:space="preserve">-1 </w:t>
      </w:r>
      <w:r w:rsidRPr="00955BC0">
        <w:rPr>
          <w:rFonts w:ascii="GHEA Grapalat" w:hAnsi="GHEA Grapalat" w:hint="eastAsia"/>
          <w:sz w:val="22"/>
          <w:szCs w:val="22"/>
        </w:rPr>
        <w:t>приглашения</w:t>
      </w:r>
      <w:r w:rsidRPr="00955BC0">
        <w:rPr>
          <w:rFonts w:ascii="GHEA Grapalat" w:hAnsi="GHEA Grapalat"/>
          <w:sz w:val="22"/>
          <w:szCs w:val="22"/>
        </w:rPr>
        <w:t>.</w:t>
      </w:r>
      <w:r w:rsidRPr="00955BC0">
        <w:rPr>
          <w:rFonts w:ascii="GHEA Grapalat" w:hAnsi="GHEA Grapalat"/>
          <w:sz w:val="22"/>
          <w:szCs w:val="22"/>
          <w:lang w:val="hy-AM"/>
        </w:rPr>
        <w:t>».</w:t>
      </w:r>
    </w:p>
    <w:p w:rsidR="00A7446E" w:rsidRPr="00283045" w:rsidRDefault="00D64FDA" w:rsidP="00D0772B">
      <w:pPr>
        <w:shd w:val="clear" w:color="auto" w:fill="FFFFFF"/>
        <w:tabs>
          <w:tab w:val="left" w:pos="0"/>
        </w:tabs>
        <w:spacing w:before="120" w:after="120" w:line="276" w:lineRule="auto"/>
        <w:ind w:firstLine="446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E61A09" w:rsidRPr="00E61A09">
        <w:rPr>
          <w:rFonts w:ascii="GHEA Grapalat" w:hAnsi="GHEA Grapalat"/>
          <w:spacing w:val="4"/>
          <w:sz w:val="22"/>
          <w:szCs w:val="22"/>
        </w:rPr>
        <w:t>ՀՀԿԳՄՍՆՀԲՄԱՊՁԲ-26/2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 xml:space="preserve">Арсен </w:t>
      </w:r>
      <w:proofErr w:type="spellStart"/>
      <w:r w:rsidR="007822CB" w:rsidRPr="00283045">
        <w:rPr>
          <w:rFonts w:ascii="GHEA Grapalat" w:hAnsi="GHEA Grapalat"/>
          <w:spacing w:val="4"/>
          <w:sz w:val="22"/>
          <w:szCs w:val="22"/>
        </w:rPr>
        <w:t>Согомонян</w:t>
      </w:r>
      <w:proofErr w:type="spellEnd"/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</w:t>
      </w:r>
      <w:r w:rsidR="0011016D">
        <w:rPr>
          <w:rFonts w:ascii="GHEA Grapalat" w:hAnsi="GHEA Grapalat"/>
          <w:b/>
          <w:sz w:val="22"/>
          <w:szCs w:val="22"/>
        </w:rPr>
        <w:t>99 /556/</w:t>
      </w:r>
      <w:r w:rsidR="00302F1E" w:rsidRPr="00283045">
        <w:rPr>
          <w:rFonts w:ascii="GHEA Grapalat" w:hAnsi="GHEA Grapalat"/>
          <w:b/>
          <w:sz w:val="22"/>
          <w:szCs w:val="22"/>
        </w:rPr>
        <w:t>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proofErr w:type="gramStart"/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  <w:proofErr w:type="gramEnd"/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E61A09" w:rsidRPr="00E61A09">
        <w:rPr>
          <w:rFonts w:ascii="GHEA Grapalat" w:hAnsi="GHEA Grapalat"/>
          <w:b/>
          <w:sz w:val="22"/>
          <w:szCs w:val="22"/>
        </w:rPr>
        <w:t>ՀՀԿԳՄՍՆՀԲՄԱՊՁԲ-26/2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348" w:rsidRDefault="00AE5348">
      <w:r>
        <w:separator/>
      </w:r>
    </w:p>
  </w:endnote>
  <w:endnote w:type="continuationSeparator" w:id="0">
    <w:p w:rsidR="00AE5348" w:rsidRDefault="00AE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0772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348" w:rsidRDefault="00AE5348">
      <w:r>
        <w:separator/>
      </w:r>
    </w:p>
  </w:footnote>
  <w:footnote w:type="continuationSeparator" w:id="0">
    <w:p w:rsidR="00AE5348" w:rsidRDefault="00AE5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583944"/>
    <w:multiLevelType w:val="hybridMultilevel"/>
    <w:tmpl w:val="6C68375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0F62FE"/>
    <w:rsid w:val="00100D10"/>
    <w:rsid w:val="00102A32"/>
    <w:rsid w:val="001038C8"/>
    <w:rsid w:val="0011016D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827E6"/>
    <w:rsid w:val="00283045"/>
    <w:rsid w:val="00294538"/>
    <w:rsid w:val="002955FD"/>
    <w:rsid w:val="002A1BE6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5E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73B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269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1EA6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53FE"/>
    <w:rsid w:val="00916899"/>
    <w:rsid w:val="0092549D"/>
    <w:rsid w:val="00927238"/>
    <w:rsid w:val="009337B2"/>
    <w:rsid w:val="009507AF"/>
    <w:rsid w:val="00953A89"/>
    <w:rsid w:val="00953E99"/>
    <w:rsid w:val="00955BC0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6EE"/>
    <w:rsid w:val="00A0193C"/>
    <w:rsid w:val="00A03098"/>
    <w:rsid w:val="00A04755"/>
    <w:rsid w:val="00A05CEE"/>
    <w:rsid w:val="00A07569"/>
    <w:rsid w:val="00A10C7B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D6771"/>
    <w:rsid w:val="00AE534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7D6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17C4"/>
    <w:rsid w:val="00CB33CF"/>
    <w:rsid w:val="00CB348B"/>
    <w:rsid w:val="00CB7820"/>
    <w:rsid w:val="00CC2D2F"/>
    <w:rsid w:val="00CD0DD3"/>
    <w:rsid w:val="00CD6DD7"/>
    <w:rsid w:val="00CE277A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0772B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1A09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C062E"/>
    <w:rsid w:val="00FC57A3"/>
    <w:rsid w:val="00FC6AA5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0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8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2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2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2019-10-25T08:40:00Z</cp:lastPrinted>
  <dcterms:created xsi:type="dcterms:W3CDTF">2026-07-16T14:55:00Z</dcterms:created>
  <dcterms:modified xsi:type="dcterms:W3CDTF">2026-07-16T15:06:00Z</dcterms:modified>
</cp:coreProperties>
</file>